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4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-389885</wp:posOffset>
            </wp:positionH>
            <wp:positionV relativeFrom="paragraph">
              <wp:posOffset>-514343</wp:posOffset>
            </wp:positionV>
            <wp:extent cx="3048000" cy="834853"/>
            <wp:effectExtent b="0" l="0" r="0" t="0"/>
            <wp:wrapNone/>
            <wp:docPr id="1597007042" name="image11.png"/>
            <a:graphic>
              <a:graphicData uri="http://schemas.openxmlformats.org/drawingml/2006/picture">
                <pic:pic>
                  <pic:nvPicPr>
                    <pic:cNvPr id="0" name="image11.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
                <a:graphic>
                  <a:graphicData uri="http://schemas.microsoft.com/office/word/2010/wordprocessingShape">
                    <wps:wsp>
                      <wps:cNvSpPr/>
                      <wps:cNvPr id="4" name="Shape 4"/>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Scenario B</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681038</wp:posOffset>
                </wp:positionH>
                <wp:positionV relativeFrom="paragraph">
                  <wp:posOffset>714058</wp:posOffset>
                </wp:positionV>
                <wp:extent cx="4476115" cy="1434625"/>
                <wp:effectExtent b="0" l="0" r="0" t="0"/>
                <wp:wrapSquare wrapText="bothSides" distB="45720" distT="45720" distL="114300" distR="114300"/>
                <wp:docPr id="1597007038" name="image20.png"/>
                <a:graphic>
                  <a:graphicData uri="http://schemas.openxmlformats.org/drawingml/2006/picture">
                    <pic:pic>
                      <pic:nvPicPr>
                        <pic:cNvPr id="0" name="image20.png"/>
                        <pic:cNvPicPr preferRelativeResize="0"/>
                      </pic:nvPicPr>
                      <pic:blipFill>
                        <a:blip r:embed="rId9"/>
                        <a:srcRect/>
                        <a:stretch>
                          <a:fillRect/>
                        </a:stretch>
                      </pic:blipFill>
                      <pic:spPr>
                        <a:xfrm>
                          <a:off x="0" y="0"/>
                          <a:ext cx="4476115" cy="1434625"/>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
                <a:graphic>
                  <a:graphicData uri="http://schemas.microsoft.com/office/word/2010/wordprocessingShape">
                    <wps:wsp>
                      <wps:cNvSpPr/>
                      <wps:cNvPr id="3" name="Shape 3"/>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Digital safety poster</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Unit 5, lesson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1125538</wp:posOffset>
                </wp:positionH>
                <wp:positionV relativeFrom="paragraph">
                  <wp:posOffset>650558</wp:posOffset>
                </wp:positionV>
                <wp:extent cx="3707130" cy="1917021"/>
                <wp:effectExtent b="0" l="0" r="0" t="0"/>
                <wp:wrapSquare wrapText="bothSides" distB="45720" distT="45720" distL="114300" distR="114300"/>
                <wp:docPr id="1597007037"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3707130" cy="1917021"/>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43" name="image7.jpg"/>
            <a:graphic>
              <a:graphicData uri="http://schemas.openxmlformats.org/drawingml/2006/picture">
                <pic:pic>
                  <pic:nvPicPr>
                    <pic:cNvPr id="0" name="image7.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This work is published under the responsibility of the THINKER Project Consortium. The opinions expressed, and arguments employed herein do not necessarily reflect the official views of the European Commission.</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Please cite this publication as:</w:t>
      </w:r>
    </w:p>
    <w:p w:rsidR="00000000" w:rsidDel="00000000" w:rsidP="00000000" w:rsidRDefault="00000000" w:rsidRPr="00000000" w14:paraId="00000011">
      <w:pPr>
        <w:rPr>
          <w:shd w:fill="d9d9d9" w:val="clear"/>
        </w:rPr>
      </w:pPr>
      <w:r w:rsidDel="00000000" w:rsidR="00000000" w:rsidRPr="00000000">
        <w:rPr>
          <w:rtl w:val="0"/>
        </w:rPr>
        <w:t xml:space="preserve">THINKER project (</w:t>
      </w:r>
      <w:r w:rsidDel="00000000" w:rsidR="00000000" w:rsidRPr="00000000">
        <w:rPr>
          <w:shd w:fill="d9d9d9" w:val="clear"/>
          <w:rtl w:val="0"/>
        </w:rPr>
        <w:t xml:space="preserve">2025</w:t>
      </w:r>
      <w:r w:rsidDel="00000000" w:rsidR="00000000" w:rsidRPr="00000000">
        <w:rPr>
          <w:rtl w:val="0"/>
        </w:rPr>
        <w:t xml:space="preserve">). Unit 3, lesson 5.3 - Scenario B - Digital safety poster.</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567" w:firstLine="0"/>
        <w:jc w:val="center"/>
        <w:rPr>
          <w:b w:val="1"/>
          <w:sz w:val="24"/>
          <w:szCs w:val="24"/>
        </w:rPr>
      </w:pPr>
      <w:bookmarkStart w:colFirst="0" w:colLast="0" w:name="_heading=h.tyjcwt" w:id="0"/>
      <w:bookmarkEnd w:id="0"/>
      <w:r w:rsidDel="00000000" w:rsidR="00000000" w:rsidRPr="00000000">
        <w:rPr>
          <w:rtl w:val="0"/>
        </w:rPr>
        <w:br w:type="textWrapping"/>
      </w:r>
      <w:r w:rsidDel="00000000" w:rsidR="00000000" w:rsidRPr="00000000">
        <w:rPr>
          <w:b w:val="1"/>
          <w:sz w:val="24"/>
          <w:szCs w:val="24"/>
          <w:rtl w:val="0"/>
        </w:rPr>
        <w:t xml:space="preserve">This publication is licensed under </w:t>
      </w:r>
      <w:r w:rsidDel="00000000" w:rsidR="00000000" w:rsidRPr="00000000">
        <w:rPr>
          <w:b w:val="1"/>
          <w:i w:val="1"/>
          <w:sz w:val="24"/>
          <w:szCs w:val="24"/>
          <w:rtl w:val="0"/>
        </w:rPr>
        <w:t xml:space="preserve">Creative Commons Attribution-NonCommercial-NoDerivs 4.0 International</w:t>
      </w:r>
      <w:r w:rsidDel="00000000" w:rsidR="00000000" w:rsidRPr="00000000">
        <w:rPr>
          <w:b w:val="1"/>
          <w:sz w:val="24"/>
          <w:szCs w:val="24"/>
          <w:rtl w:val="0"/>
        </w:rPr>
        <w:t xml:space="preserve"> License (</w:t>
      </w:r>
      <w:hyperlink r:id="rId14">
        <w:r w:rsidDel="00000000" w:rsidR="00000000" w:rsidRPr="00000000">
          <w:rPr>
            <w:b w:val="1"/>
            <w:color w:val="16c45b"/>
            <w:sz w:val="24"/>
            <w:szCs w:val="24"/>
            <w:u w:val="single"/>
            <w:rtl w:val="0"/>
          </w:rPr>
          <w:t xml:space="preserve">CC BY-NC-ND 4.0</w:t>
        </w:r>
      </w:hyperlink>
      <w:r w:rsidDel="00000000" w:rsidR="00000000" w:rsidRPr="00000000">
        <w:rPr>
          <w:b w:val="1"/>
          <w:sz w:val="24"/>
          <w:szCs w:val="24"/>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
                <a:graphic>
                  <a:graphicData uri="http://schemas.microsoft.com/office/word/2010/wordprocessingShape">
                    <wps:wsp>
                      <wps:cNvCnPr/>
                      <wps:spPr>
                        <a:xfrm>
                          <a:off x="5346000" y="3273270"/>
                          <a:ext cx="0" cy="1013460"/>
                        </a:xfrm>
                        <a:prstGeom prst="straightConnector1">
                          <a:avLst/>
                        </a:prstGeom>
                        <a:noFill/>
                        <a:ln cap="flat" cmpd="sng" w="571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-79373</wp:posOffset>
                </wp:positionH>
                <wp:positionV relativeFrom="paragraph">
                  <wp:posOffset>60325</wp:posOffset>
                </wp:positionV>
                <wp:extent cx="228600" cy="1184910"/>
                <wp:effectExtent b="0" l="0" r="0" t="0"/>
                <wp:wrapNone/>
                <wp:docPr id="1597007040"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228600" cy="1184910"/>
                        </a:xfrm>
                        <a:prstGeom prst="rect"/>
                        <a:ln/>
                      </pic:spPr>
                    </pic:pic>
                  </a:graphicData>
                </a:graphic>
              </wp:anchor>
            </w:drawing>
          </mc:Fallback>
        </mc:AlternateContent>
      </w:r>
    </w:p>
    <w:p w:rsidR="00000000" w:rsidDel="00000000" w:rsidP="00000000" w:rsidRDefault="00000000" w:rsidRPr="00000000" w14:paraId="00000016">
      <w:pPr>
        <w:ind w:left="567" w:firstLine="0"/>
        <w:jc w:val="center"/>
        <w:rPr/>
      </w:pPr>
      <w:r w:rsidDel="00000000" w:rsidR="00000000" w:rsidRPr="00000000">
        <w:rPr/>
        <w:drawing>
          <wp:inline distB="0" distT="0" distL="0" distR="0">
            <wp:extent cx="1170635" cy="408793"/>
            <wp:effectExtent b="0" l="0" r="0" t="0"/>
            <wp:docPr id="1597007048"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170635" cy="40879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r w:rsidDel="00000000" w:rsidR="00000000" w:rsidRPr="00000000">
        <w:drawing>
          <wp:anchor allowOverlap="1" behindDoc="0" distB="0" distT="0" distL="114300" distR="114300" hidden="0" layoutInCell="1" locked="0" relativeHeight="0" simplePos="0">
            <wp:simplePos x="0" y="0"/>
            <wp:positionH relativeFrom="column">
              <wp:posOffset>-104771</wp:posOffset>
            </wp:positionH>
            <wp:positionV relativeFrom="paragraph">
              <wp:posOffset>824811</wp:posOffset>
            </wp:positionV>
            <wp:extent cx="1904084" cy="733425"/>
            <wp:effectExtent b="0" l="0" r="0" t="0"/>
            <wp:wrapNone/>
            <wp:docPr id="1597007050" name="image4.png"/>
            <a:graphic>
              <a:graphicData uri="http://schemas.openxmlformats.org/drawingml/2006/picture">
                <pic:pic>
                  <pic:nvPicPr>
                    <pic:cNvPr id="0" name="image4.png"/>
                    <pic:cNvPicPr preferRelativeResize="0"/>
                  </pic:nvPicPr>
                  <pic:blipFill>
                    <a:blip r:embed="rId16"/>
                    <a:srcRect b="0" l="0" r="0" t="0"/>
                    <a:stretch>
                      <a:fillRect/>
                    </a:stretch>
                  </pic:blipFill>
                  <pic:spPr>
                    <a:xfrm>
                      <a:off x="0" y="0"/>
                      <a:ext cx="1904084" cy="733425"/>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3616650</wp:posOffset>
            </wp:positionH>
            <wp:positionV relativeFrom="paragraph">
              <wp:posOffset>218958</wp:posOffset>
            </wp:positionV>
            <wp:extent cx="2109788" cy="575397"/>
            <wp:effectExtent b="0" l="0" r="0" t="0"/>
            <wp:wrapNone/>
            <wp:docPr id="1597007044" name="image14.png"/>
            <a:graphic>
              <a:graphicData uri="http://schemas.openxmlformats.org/drawingml/2006/picture">
                <pic:pic>
                  <pic:nvPicPr>
                    <pic:cNvPr id="0" name="image14.png"/>
                    <pic:cNvPicPr preferRelativeResize="0"/>
                  </pic:nvPicPr>
                  <pic:blipFill>
                    <a:blip r:embed="rId8"/>
                    <a:srcRect b="7210" l="0" r="0" t="7210"/>
                    <a:stretch>
                      <a:fillRect/>
                    </a:stretch>
                  </pic:blipFill>
                  <pic:spPr>
                    <a:xfrm>
                      <a:off x="0" y="0"/>
                      <a:ext cx="2109788" cy="575397"/>
                    </a:xfrm>
                    <a:prstGeom prst="rect"/>
                    <a:ln/>
                  </pic:spPr>
                </pic:pic>
              </a:graphicData>
            </a:graphic>
          </wp:anchor>
        </w:drawing>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color w:val="2b454e"/>
          <w:sz w:val="36"/>
          <w:szCs w:val="36"/>
        </w:rPr>
      </w:pPr>
      <w:r w:rsidDel="00000000" w:rsidR="00000000" w:rsidRPr="00000000">
        <w:rPr>
          <w:rtl w:val="0"/>
        </w:rPr>
      </w:r>
    </w:p>
    <w:p w:rsidR="00000000" w:rsidDel="00000000" w:rsidP="00000000" w:rsidRDefault="00000000" w:rsidRPr="00000000" w14:paraId="0000001D">
      <w:pPr>
        <w:rPr>
          <w:b w:val="1"/>
          <w:color w:val="2b454e"/>
          <w:sz w:val="36"/>
          <w:szCs w:val="36"/>
        </w:rPr>
      </w:pPr>
      <w:r w:rsidDel="00000000" w:rsidR="00000000" w:rsidRPr="00000000">
        <w:rPr>
          <w:rtl w:val="0"/>
        </w:rPr>
      </w:r>
    </w:p>
    <w:p w:rsidR="00000000" w:rsidDel="00000000" w:rsidP="00000000" w:rsidRDefault="00000000" w:rsidRPr="00000000" w14:paraId="0000001E">
      <w:pPr>
        <w:rPr>
          <w:b w:val="1"/>
          <w:color w:val="2b454e"/>
          <w:sz w:val="36"/>
          <w:szCs w:val="36"/>
        </w:rPr>
      </w:pPr>
      <w:r w:rsidDel="00000000" w:rsidR="00000000" w:rsidRPr="00000000">
        <w:rPr>
          <w:rtl w:val="0"/>
        </w:rPr>
      </w:r>
    </w:p>
    <w:p w:rsidR="00000000" w:rsidDel="00000000" w:rsidP="00000000" w:rsidRDefault="00000000" w:rsidRPr="00000000" w14:paraId="0000001F">
      <w:pPr>
        <w:rPr>
          <w:b w:val="1"/>
          <w:color w:val="999999"/>
          <w:sz w:val="36"/>
          <w:szCs w:val="36"/>
        </w:rPr>
      </w:pPr>
      <w:r w:rsidDel="00000000" w:rsidR="00000000" w:rsidRPr="00000000">
        <w:rPr>
          <w:b w:val="1"/>
          <w:color w:val="999999"/>
          <w:sz w:val="36"/>
          <w:szCs w:val="36"/>
          <w:rtl w:val="0"/>
        </w:rPr>
        <w:t xml:space="preserve">__________________________________________________</w:t>
      </w:r>
    </w:p>
    <w:p w:rsidR="00000000" w:rsidDel="00000000" w:rsidP="00000000" w:rsidRDefault="00000000" w:rsidRPr="00000000" w14:paraId="00000020">
      <w:pPr>
        <w:rPr>
          <w:b w:val="1"/>
          <w:color w:val="999999"/>
          <w:sz w:val="36"/>
          <w:szCs w:val="36"/>
        </w:rPr>
      </w:pPr>
      <w:r w:rsidDel="00000000" w:rsidR="00000000" w:rsidRPr="00000000">
        <w:rPr>
          <w:b w:val="1"/>
          <w:color w:val="2b454e"/>
          <w:sz w:val="36"/>
          <w:szCs w:val="36"/>
        </w:rPr>
        <w:drawing>
          <wp:inline distB="19050" distT="19050" distL="19050" distR="19050">
            <wp:extent cx="1012302" cy="362298"/>
            <wp:effectExtent b="0" l="0" r="0" t="0"/>
            <wp:docPr id="1597007049" name="image5.png"/>
            <a:graphic>
              <a:graphicData uri="http://schemas.openxmlformats.org/drawingml/2006/picture">
                <pic:pic>
                  <pic:nvPicPr>
                    <pic:cNvPr id="0" name="image5.png"/>
                    <pic:cNvPicPr preferRelativeResize="0"/>
                  </pic:nvPicPr>
                  <pic:blipFill>
                    <a:blip r:embed="rId17"/>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52" name="image3.png"/>
            <a:graphic>
              <a:graphicData uri="http://schemas.openxmlformats.org/drawingml/2006/picture">
                <pic:pic>
                  <pic:nvPicPr>
                    <pic:cNvPr id="0" name="image3.png"/>
                    <pic:cNvPicPr preferRelativeResize="0"/>
                  </pic:nvPicPr>
                  <pic:blipFill>
                    <a:blip r:embed="rId18"/>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51" name="image15.jpg"/>
            <a:graphic>
              <a:graphicData uri="http://schemas.openxmlformats.org/drawingml/2006/picture">
                <pic:pic>
                  <pic:nvPicPr>
                    <pic:cNvPr id="0" name="image15.jpg"/>
                    <pic:cNvPicPr preferRelativeResize="0"/>
                  </pic:nvPicPr>
                  <pic:blipFill>
                    <a:blip r:embed="rId19"/>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55" name="image17.png"/>
            <a:graphic>
              <a:graphicData uri="http://schemas.openxmlformats.org/drawingml/2006/picture">
                <pic:pic>
                  <pic:nvPicPr>
                    <pic:cNvPr id="0" name="image17.png"/>
                    <pic:cNvPicPr preferRelativeResize="0"/>
                  </pic:nvPicPr>
                  <pic:blipFill>
                    <a:blip r:embed="rId20"/>
                    <a:srcRect b="16745" l="0" r="0" t="16862"/>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53" name="image1.png"/>
            <a:graphic>
              <a:graphicData uri="http://schemas.openxmlformats.org/drawingml/2006/picture">
                <pic:pic>
                  <pic:nvPicPr>
                    <pic:cNvPr id="0" name="image1.png"/>
                    <pic:cNvPicPr preferRelativeResize="0"/>
                  </pic:nvPicPr>
                  <pic:blipFill>
                    <a:blip r:embed="rId21"/>
                    <a:srcRect b="21110" l="42389" r="5064" t="19623"/>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54" name="image9.png"/>
            <a:graphic>
              <a:graphicData uri="http://schemas.openxmlformats.org/drawingml/2006/picture">
                <pic:pic>
                  <pic:nvPicPr>
                    <pic:cNvPr id="0" name="image9.png"/>
                    <pic:cNvPicPr preferRelativeResize="0"/>
                  </pic:nvPicPr>
                  <pic:blipFill>
                    <a:blip r:embed="rId22"/>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56" name="image10.png"/>
            <a:graphic>
              <a:graphicData uri="http://schemas.openxmlformats.org/drawingml/2006/picture">
                <pic:pic>
                  <pic:nvPicPr>
                    <pic:cNvPr id="0" name="image10.png"/>
                    <pic:cNvPicPr preferRelativeResize="0"/>
                  </pic:nvPicPr>
                  <pic:blipFill>
                    <a:blip r:embed="rId23"/>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57" name="image8.png"/>
            <a:graphic>
              <a:graphicData uri="http://schemas.openxmlformats.org/drawingml/2006/picture">
                <pic:pic>
                  <pic:nvPicPr>
                    <pic:cNvPr id="0" name="image8.png"/>
                    <pic:cNvPicPr preferRelativeResize="0"/>
                  </pic:nvPicPr>
                  <pic:blipFill>
                    <a:blip r:embed="rId24"/>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738188" cy="342730"/>
            <wp:effectExtent b="0" l="0" r="0" t="0"/>
            <wp:docPr id="1597007058" name="image13.png"/>
            <a:graphic>
              <a:graphicData uri="http://schemas.openxmlformats.org/drawingml/2006/picture">
                <pic:pic>
                  <pic:nvPicPr>
                    <pic:cNvPr id="0" name="image13.png"/>
                    <pic:cNvPicPr preferRelativeResize="0"/>
                  </pic:nvPicPr>
                  <pic:blipFill>
                    <a:blip r:embed="rId25"/>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59" name="image16.png"/>
            <a:graphic>
              <a:graphicData uri="http://schemas.openxmlformats.org/drawingml/2006/picture">
                <pic:pic>
                  <pic:nvPicPr>
                    <pic:cNvPr id="0" name="image16.png"/>
                    <pic:cNvPicPr preferRelativeResize="0"/>
                  </pic:nvPicPr>
                  <pic:blipFill>
                    <a:blip r:embed="rId26"/>
                    <a:srcRect b="0" l="0" r="0" t="0"/>
                    <a:stretch>
                      <a:fillRect/>
                    </a:stretch>
                  </pic:blipFill>
                  <pic:spPr>
                    <a:xfrm>
                      <a:off x="0" y="0"/>
                      <a:ext cx="452438" cy="47985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color w:val="000000"/>
          <w:sz w:val="28"/>
          <w:szCs w:val="28"/>
        </w:rPr>
      </w:pPr>
      <w:r w:rsidDel="00000000" w:rsidR="00000000" w:rsidRPr="00000000">
        <w:rPr>
          <w:b w:val="1"/>
          <w:color w:val="000000"/>
          <w:sz w:val="28"/>
          <w:szCs w:val="28"/>
          <w:rtl w:val="0"/>
        </w:rPr>
        <w:t xml:space="preserve">Scenario B – “Digital safety posters”</w:t>
      </w:r>
    </w:p>
    <w:p w:rsidR="00000000" w:rsidDel="00000000" w:rsidP="00000000" w:rsidRDefault="00000000" w:rsidRPr="00000000" w14:paraId="00000023">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In a Grade 7 </w:t>
      </w:r>
      <w:r w:rsidDel="00000000" w:rsidR="00000000" w:rsidRPr="00000000">
        <w:rPr>
          <w:color w:val="000000"/>
          <w:sz w:val="24"/>
          <w:szCs w:val="24"/>
          <w:rtl w:val="0"/>
        </w:rPr>
        <w:t xml:space="preserve">I</w:t>
      </w:r>
      <w:r w:rsidDel="00000000" w:rsidR="00000000" w:rsidRPr="00000000">
        <w:rPr>
          <w:rFonts w:ascii="Calibri" w:cs="Calibri" w:eastAsia="Calibri" w:hAnsi="Calibri"/>
          <w:color w:val="000000"/>
          <w:sz w:val="24"/>
          <w:szCs w:val="24"/>
          <w:rtl w:val="0"/>
        </w:rPr>
        <w:t xml:space="preserve">nformatics class, Ms. </w:t>
      </w:r>
      <w:r w:rsidDel="00000000" w:rsidR="00000000" w:rsidRPr="00000000">
        <w:rPr>
          <w:color w:val="000000"/>
          <w:sz w:val="24"/>
          <w:szCs w:val="24"/>
          <w:rtl w:val="0"/>
        </w:rPr>
        <w:t xml:space="preserve">Smith </w:t>
      </w:r>
      <w:r w:rsidDel="00000000" w:rsidR="00000000" w:rsidRPr="00000000">
        <w:rPr>
          <w:rFonts w:ascii="Calibri" w:cs="Calibri" w:eastAsia="Calibri" w:hAnsi="Calibri"/>
          <w:color w:val="000000"/>
          <w:sz w:val="24"/>
          <w:szCs w:val="24"/>
          <w:rtl w:val="0"/>
        </w:rPr>
        <w:t xml:space="preserve">assigned a project on </w:t>
      </w:r>
      <w:r w:rsidDel="00000000" w:rsidR="00000000" w:rsidRPr="00000000">
        <w:rPr>
          <w:rFonts w:ascii="Calibri" w:cs="Calibri" w:eastAsia="Calibri" w:hAnsi="Calibri"/>
          <w:b w:val="1"/>
          <w:color w:val="000000"/>
          <w:sz w:val="24"/>
          <w:szCs w:val="24"/>
          <w:rtl w:val="0"/>
        </w:rPr>
        <w:t xml:space="preserve">digital safety and responsible online behavior</w:t>
      </w:r>
      <w:r w:rsidDel="00000000" w:rsidR="00000000" w:rsidRPr="00000000">
        <w:rPr>
          <w:rFonts w:ascii="Calibri" w:cs="Calibri" w:eastAsia="Calibri" w:hAnsi="Calibri"/>
          <w:color w:val="000000"/>
          <w:sz w:val="24"/>
          <w:szCs w:val="24"/>
          <w:rtl w:val="0"/>
        </w:rPr>
        <w:t xml:space="preserve">. Her goal was to raise awareness among students about internet privacy, cyberbullying, and respectful </w:t>
      </w:r>
      <w:r w:rsidDel="00000000" w:rsidR="00000000" w:rsidRPr="00000000">
        <w:rPr>
          <w:color w:val="000000"/>
          <w:sz w:val="24"/>
          <w:szCs w:val="24"/>
          <w:rtl w:val="0"/>
        </w:rPr>
        <w:t xml:space="preserve">online </w:t>
      </w:r>
      <w:r w:rsidDel="00000000" w:rsidR="00000000" w:rsidRPr="00000000">
        <w:rPr>
          <w:rFonts w:ascii="Calibri" w:cs="Calibri" w:eastAsia="Calibri" w:hAnsi="Calibri"/>
          <w:color w:val="000000"/>
          <w:sz w:val="24"/>
          <w:szCs w:val="24"/>
          <w:rtl w:val="0"/>
        </w:rPr>
        <w:t xml:space="preserve">communication.</w:t>
      </w:r>
    </w:p>
    <w:p w:rsidR="00000000" w:rsidDel="00000000" w:rsidP="00000000" w:rsidRDefault="00000000" w:rsidRPr="00000000" w14:paraId="00000024">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While the topic was timely and relevant, the execution of the lesson didn’t fully engage students or tap into authentic learning principles.</w:t>
      </w:r>
    </w:p>
    <w:p w:rsidR="00000000" w:rsidDel="00000000" w:rsidP="00000000" w:rsidRDefault="00000000" w:rsidRPr="00000000" w14:paraId="00000025">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Project </w:t>
      </w:r>
      <w:r w:rsidDel="00000000" w:rsidR="00000000" w:rsidRPr="00000000">
        <w:rPr>
          <w:color w:val="000000"/>
          <w:sz w:val="24"/>
          <w:szCs w:val="24"/>
          <w:rtl w:val="0"/>
        </w:rPr>
        <w:t xml:space="preserve">s</w:t>
      </w:r>
      <w:r w:rsidDel="00000000" w:rsidR="00000000" w:rsidRPr="00000000">
        <w:rPr>
          <w:rFonts w:ascii="Calibri" w:cs="Calibri" w:eastAsia="Calibri" w:hAnsi="Calibri"/>
          <w:b w:val="1"/>
          <w:color w:val="000000"/>
          <w:sz w:val="24"/>
          <w:szCs w:val="24"/>
          <w:rtl w:val="0"/>
        </w:rPr>
        <w:t xml:space="preserve">etup:</w:t>
      </w:r>
      <w:r w:rsidDel="00000000" w:rsidR="00000000" w:rsidRPr="00000000">
        <w:rPr>
          <w:rtl w:val="0"/>
        </w:rPr>
      </w:r>
    </w:p>
    <w:p w:rsidR="00000000" w:rsidDel="00000000" w:rsidP="00000000" w:rsidRDefault="00000000" w:rsidRPr="00000000" w14:paraId="00000027">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Ms.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introduced the topic by showing a brief video on internet safety. She then asked students to create a </w:t>
      </w:r>
      <w:r w:rsidDel="00000000" w:rsidR="00000000" w:rsidRPr="00000000">
        <w:rPr>
          <w:rFonts w:ascii="Calibri" w:cs="Calibri" w:eastAsia="Calibri" w:hAnsi="Calibri"/>
          <w:b w:val="1"/>
          <w:color w:val="000000"/>
          <w:sz w:val="24"/>
          <w:szCs w:val="24"/>
          <w:rtl w:val="0"/>
        </w:rPr>
        <w:t xml:space="preserve">digital poster</w:t>
      </w:r>
      <w:r w:rsidDel="00000000" w:rsidR="00000000" w:rsidRPr="00000000">
        <w:rPr>
          <w:rFonts w:ascii="Calibri" w:cs="Calibri" w:eastAsia="Calibri" w:hAnsi="Calibri"/>
          <w:color w:val="000000"/>
          <w:sz w:val="24"/>
          <w:szCs w:val="24"/>
          <w:rtl w:val="0"/>
        </w:rPr>
        <w:t xml:space="preserve"> using Canva or PowerPoint that included “at least 3 tips for staying safe online.”</w:t>
      </w:r>
    </w:p>
    <w:p w:rsidR="00000000" w:rsidDel="00000000" w:rsidP="00000000" w:rsidRDefault="00000000" w:rsidRPr="00000000" w14:paraId="00000028">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Students worked alone or in pairs and were given two lessons time to complete the task. No real-world examples, case studies, or personal exploration of the issues were offered.</w:t>
      </w:r>
    </w:p>
    <w:p w:rsidR="00000000" w:rsidDel="00000000" w:rsidP="00000000" w:rsidRDefault="00000000" w:rsidRPr="00000000" w14:paraId="0000002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The </w:t>
      </w:r>
      <w:r w:rsidDel="00000000" w:rsidR="00000000" w:rsidRPr="00000000">
        <w:rPr>
          <w:color w:val="000000"/>
          <w:sz w:val="24"/>
          <w:szCs w:val="24"/>
          <w:rtl w:val="0"/>
        </w:rPr>
        <w:t xml:space="preserve">l</w:t>
      </w:r>
      <w:r w:rsidDel="00000000" w:rsidR="00000000" w:rsidRPr="00000000">
        <w:rPr>
          <w:rFonts w:ascii="Calibri" w:cs="Calibri" w:eastAsia="Calibri" w:hAnsi="Calibri"/>
          <w:b w:val="1"/>
          <w:color w:val="000000"/>
          <w:sz w:val="24"/>
          <w:szCs w:val="24"/>
          <w:rtl w:val="0"/>
        </w:rPr>
        <w:t xml:space="preserve">earning </w:t>
      </w:r>
      <w:r w:rsidDel="00000000" w:rsidR="00000000" w:rsidRPr="00000000">
        <w:rPr>
          <w:color w:val="000000"/>
          <w:sz w:val="24"/>
          <w:szCs w:val="24"/>
          <w:rtl w:val="0"/>
        </w:rPr>
        <w:t xml:space="preserve">e</w:t>
      </w:r>
      <w:r w:rsidDel="00000000" w:rsidR="00000000" w:rsidRPr="00000000">
        <w:rPr>
          <w:rFonts w:ascii="Calibri" w:cs="Calibri" w:eastAsia="Calibri" w:hAnsi="Calibri"/>
          <w:b w:val="1"/>
          <w:color w:val="000000"/>
          <w:sz w:val="24"/>
          <w:szCs w:val="24"/>
          <w:rtl w:val="0"/>
        </w:rPr>
        <w:t xml:space="preserve">nvironment:</w:t>
      </w:r>
      <w:r w:rsidDel="00000000" w:rsidR="00000000" w:rsidRPr="00000000">
        <w:rPr>
          <w:rtl w:val="0"/>
        </w:rPr>
      </w:r>
    </w:p>
    <w:p w:rsidR="00000000" w:rsidDel="00000000" w:rsidP="00000000" w:rsidRDefault="00000000" w:rsidRPr="00000000" w14:paraId="0000002B">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 classroom was quiet. Students spent most of the time choosing colors and fonts for their posters. The more design-savvy students focused on making their posters “look cool,” while others copied generic safety tips from Google.</w:t>
      </w:r>
    </w:p>
    <w:p w:rsidR="00000000" w:rsidDel="00000000" w:rsidP="00000000" w:rsidRDefault="00000000" w:rsidRPr="00000000" w14:paraId="0000002C">
      <w:pPr>
        <w:spacing w:after="280" w:before="28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Ms. </w:t>
      </w:r>
      <w:r w:rsidDel="00000000" w:rsidR="00000000" w:rsidRPr="00000000">
        <w:rPr>
          <w:color w:val="000000"/>
          <w:sz w:val="24"/>
          <w:szCs w:val="24"/>
          <w:rtl w:val="0"/>
        </w:rPr>
        <w:t xml:space="preserve">Smith</w:t>
      </w:r>
      <w:r w:rsidDel="00000000" w:rsidR="00000000" w:rsidRPr="00000000">
        <w:rPr>
          <w:rFonts w:ascii="Calibri" w:cs="Calibri" w:eastAsia="Calibri" w:hAnsi="Calibri"/>
          <w:color w:val="000000"/>
          <w:sz w:val="24"/>
          <w:szCs w:val="24"/>
          <w:rtl w:val="0"/>
        </w:rPr>
        <w:t xml:space="preserve"> circulated the room but mostly commented on layout and formatting. Students were not asked to reflect on their own digital habits or think critically about the topic.</w:t>
      </w:r>
    </w:p>
    <w:p w:rsidR="00000000" w:rsidDel="00000000" w:rsidP="00000000" w:rsidRDefault="00000000" w:rsidRPr="00000000" w14:paraId="0000002D">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There was no discussion about:</w:t>
      </w:r>
    </w:p>
    <w:p w:rsidR="00000000" w:rsidDel="00000000" w:rsidP="00000000" w:rsidRDefault="00000000" w:rsidRPr="00000000" w14:paraId="0000002E">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different students experience online safety</w:t>
      </w:r>
    </w:p>
    <w:p w:rsidR="00000000" w:rsidDel="00000000" w:rsidP="00000000" w:rsidRDefault="00000000" w:rsidRPr="00000000" w14:paraId="0000002F">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Cultural or gender</w:t>
      </w:r>
      <w:r w:rsidDel="00000000" w:rsidR="00000000" w:rsidRPr="00000000">
        <w:rPr>
          <w:color w:val="000000"/>
          <w:sz w:val="24"/>
          <w:szCs w:val="24"/>
          <w:rtl w:val="0"/>
        </w:rPr>
        <w:t xml:space="preserve">-specific</w:t>
      </w:r>
      <w:r w:rsidDel="00000000" w:rsidR="00000000" w:rsidRPr="00000000">
        <w:rPr>
          <w:rFonts w:ascii="Calibri" w:cs="Calibri" w:eastAsia="Calibri" w:hAnsi="Calibri"/>
          <w:color w:val="000000"/>
          <w:sz w:val="24"/>
          <w:szCs w:val="24"/>
          <w:rtl w:val="0"/>
        </w:rPr>
        <w:t xml:space="preserve"> aspects of digital risk</w:t>
      </w:r>
    </w:p>
    <w:p w:rsidR="00000000" w:rsidDel="00000000" w:rsidP="00000000" w:rsidRDefault="00000000" w:rsidRPr="00000000" w14:paraId="00000030">
      <w:pPr>
        <w:numPr>
          <w:ilvl w:val="0"/>
          <w:numId w:val="2"/>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Real-life implications or personal stories</w:t>
      </w:r>
    </w:p>
    <w:p w:rsidR="00000000" w:rsidDel="00000000" w:rsidP="00000000" w:rsidRDefault="00000000" w:rsidRPr="00000000" w14:paraId="00000031">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How this knowledge applies to their lives or communities</w:t>
      </w:r>
    </w:p>
    <w:p w:rsidR="00000000" w:rsidDel="00000000" w:rsidP="00000000" w:rsidRDefault="00000000" w:rsidRPr="00000000" w14:paraId="00000032">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Assessment &amp; </w:t>
      </w:r>
      <w:r w:rsidDel="00000000" w:rsidR="00000000" w:rsidRPr="00000000">
        <w:rPr>
          <w:color w:val="000000"/>
          <w:sz w:val="24"/>
          <w:szCs w:val="24"/>
          <w:rtl w:val="0"/>
        </w:rPr>
        <w:t xml:space="preserve">o</w:t>
      </w:r>
      <w:r w:rsidDel="00000000" w:rsidR="00000000" w:rsidRPr="00000000">
        <w:rPr>
          <w:rFonts w:ascii="Calibri" w:cs="Calibri" w:eastAsia="Calibri" w:hAnsi="Calibri"/>
          <w:b w:val="1"/>
          <w:color w:val="000000"/>
          <w:sz w:val="24"/>
          <w:szCs w:val="24"/>
          <w:rtl w:val="0"/>
        </w:rPr>
        <w:t xml:space="preserve">utcome:</w:t>
      </w:r>
      <w:r w:rsidDel="00000000" w:rsidR="00000000" w:rsidRPr="00000000">
        <w:rPr>
          <w:rtl w:val="0"/>
        </w:rPr>
      </w:r>
    </w:p>
    <w:p w:rsidR="00000000" w:rsidDel="00000000" w:rsidP="00000000" w:rsidRDefault="00000000" w:rsidRPr="00000000" w14:paraId="00000034">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Students submitted their posters as PDF files.</w:t>
        <w:br w:type="textWrapping"/>
        <w:t xml:space="preserve">There was </w:t>
      </w:r>
      <w:r w:rsidDel="00000000" w:rsidR="00000000" w:rsidRPr="00000000">
        <w:rPr>
          <w:rFonts w:ascii="Calibri" w:cs="Calibri" w:eastAsia="Calibri" w:hAnsi="Calibri"/>
          <w:b w:val="1"/>
          <w:color w:val="000000"/>
          <w:sz w:val="24"/>
          <w:szCs w:val="24"/>
          <w:rtl w:val="0"/>
        </w:rPr>
        <w:t xml:space="preserve">no rubric</w:t>
      </w:r>
      <w:r w:rsidDel="00000000" w:rsidR="00000000" w:rsidRPr="00000000">
        <w:rPr>
          <w:rFonts w:ascii="Calibri" w:cs="Calibri" w:eastAsia="Calibri" w:hAnsi="Calibri"/>
          <w:color w:val="000000"/>
          <w:sz w:val="24"/>
          <w:szCs w:val="24"/>
          <w:rtl w:val="0"/>
        </w:rPr>
        <w:t xml:space="preserve">, </w:t>
      </w:r>
      <w:r w:rsidDel="00000000" w:rsidR="00000000" w:rsidRPr="00000000">
        <w:rPr>
          <w:rFonts w:ascii="Calibri" w:cs="Calibri" w:eastAsia="Calibri" w:hAnsi="Calibri"/>
          <w:b w:val="1"/>
          <w:color w:val="000000"/>
          <w:sz w:val="24"/>
          <w:szCs w:val="24"/>
          <w:rtl w:val="0"/>
        </w:rPr>
        <w:t xml:space="preserve">no peer feedback</w:t>
      </w:r>
      <w:r w:rsidDel="00000000" w:rsidR="00000000" w:rsidRPr="00000000">
        <w:rPr>
          <w:rFonts w:ascii="Calibri" w:cs="Calibri" w:eastAsia="Calibri" w:hAnsi="Calibri"/>
          <w:color w:val="000000"/>
          <w:sz w:val="24"/>
          <w:szCs w:val="24"/>
          <w:rtl w:val="0"/>
        </w:rPr>
        <w:t xml:space="preserve">, and </w:t>
      </w:r>
      <w:r w:rsidDel="00000000" w:rsidR="00000000" w:rsidRPr="00000000">
        <w:rPr>
          <w:rFonts w:ascii="Calibri" w:cs="Calibri" w:eastAsia="Calibri" w:hAnsi="Calibri"/>
          <w:b w:val="1"/>
          <w:color w:val="000000"/>
          <w:sz w:val="24"/>
          <w:szCs w:val="24"/>
          <w:rtl w:val="0"/>
        </w:rPr>
        <w:t xml:space="preserve">no reflection</w:t>
      </w:r>
      <w:r w:rsidDel="00000000" w:rsidR="00000000" w:rsidRPr="00000000">
        <w:rPr>
          <w:rFonts w:ascii="Calibri" w:cs="Calibri" w:eastAsia="Calibri" w:hAnsi="Calibri"/>
          <w:color w:val="000000"/>
          <w:sz w:val="24"/>
          <w:szCs w:val="24"/>
          <w:rtl w:val="0"/>
        </w:rPr>
        <w:t xml:space="preserve"> on what they learned or why it matters.</w:t>
      </w:r>
    </w:p>
    <w:p w:rsidR="00000000" w:rsidDel="00000000" w:rsidP="00000000" w:rsidRDefault="00000000" w:rsidRPr="00000000" w14:paraId="00000035">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Most posters included general phrases like:</w:t>
      </w:r>
    </w:p>
    <w:p w:rsidR="00000000" w:rsidDel="00000000" w:rsidP="00000000" w:rsidRDefault="00000000" w:rsidRPr="00000000" w14:paraId="00000036">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“Don’t share your passwords”</w:t>
        <w:br w:type="textWrapping"/>
        <w:t xml:space="preserve">“</w:t>
      </w:r>
      <w:r w:rsidDel="00000000" w:rsidR="00000000" w:rsidRPr="00000000">
        <w:rPr>
          <w:i w:val="1"/>
          <w:color w:val="000000"/>
          <w:sz w:val="24"/>
          <w:szCs w:val="24"/>
          <w:rtl w:val="0"/>
        </w:rPr>
        <w:t xml:space="preserve">Don’t share personal information online</w:t>
      </w:r>
      <w:r w:rsidDel="00000000" w:rsidR="00000000" w:rsidRPr="00000000">
        <w:rPr>
          <w:rFonts w:ascii="Calibri" w:cs="Calibri" w:eastAsia="Calibri" w:hAnsi="Calibri"/>
          <w:i w:val="1"/>
          <w:color w:val="000000"/>
          <w:sz w:val="24"/>
          <w:szCs w:val="24"/>
          <w:rtl w:val="0"/>
        </w:rPr>
        <w:t xml:space="preserve">”</w:t>
        <w:br w:type="textWrapping"/>
        <w:t xml:space="preserve">“Be nice online</w:t>
      </w:r>
      <w:r w:rsidDel="00000000" w:rsidR="00000000" w:rsidRPr="00000000">
        <w:rPr>
          <w:rFonts w:ascii="Calibri" w:cs="Calibri" w:eastAsia="Calibri" w:hAnsi="Calibri"/>
          <w:color w:val="000000"/>
          <w:sz w:val="24"/>
          <w:szCs w:val="24"/>
          <w:rtl w:val="0"/>
        </w:rPr>
        <w:t xml:space="preserve">”</w:t>
      </w:r>
    </w:p>
    <w:p w:rsidR="00000000" w:rsidDel="00000000" w:rsidP="00000000" w:rsidRDefault="00000000" w:rsidRPr="00000000" w14:paraId="00000037">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When asked how they felt about the project, one student said:</w:t>
      </w:r>
    </w:p>
    <w:p w:rsidR="00000000" w:rsidDel="00000000" w:rsidP="00000000" w:rsidRDefault="00000000" w:rsidRPr="00000000" w14:paraId="00000038">
      <w:pPr>
        <w:spacing w:after="280" w:before="28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t>
      </w:r>
      <w:r w:rsidDel="00000000" w:rsidR="00000000" w:rsidRPr="00000000">
        <w:rPr>
          <w:rFonts w:ascii="Calibri" w:cs="Calibri" w:eastAsia="Calibri" w:hAnsi="Calibri"/>
          <w:i w:val="1"/>
          <w:color w:val="000000"/>
          <w:sz w:val="24"/>
          <w:szCs w:val="24"/>
          <w:rtl w:val="0"/>
        </w:rPr>
        <w:t xml:space="preserve">It was fine. I just Googled some stuff and added it to the template.”</w:t>
      </w:r>
      <w:r w:rsidDel="00000000" w:rsidR="00000000" w:rsidRPr="00000000">
        <w:rPr>
          <w:rtl w:val="0"/>
        </w:rPr>
      </w:r>
    </w:p>
    <w:p w:rsidR="00000000" w:rsidDel="00000000" w:rsidP="00000000" w:rsidRDefault="00000000" w:rsidRPr="00000000" w14:paraId="00000039">
      <w:pPr>
        <w:spacing w:after="0" w:lineRule="auto"/>
        <w:rPr>
          <w:rFonts w:ascii="Calibri" w:cs="Calibri" w:eastAsia="Calibri" w:hAnsi="Calibri"/>
          <w:color w:val="000000"/>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pStyle w:val="Heading3"/>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Results:</w:t>
      </w:r>
      <w:r w:rsidDel="00000000" w:rsidR="00000000" w:rsidRPr="00000000">
        <w:rPr>
          <w:rtl w:val="0"/>
        </w:rPr>
      </w:r>
    </w:p>
    <w:p w:rsidR="00000000" w:rsidDel="00000000" w:rsidP="00000000" w:rsidRDefault="00000000" w:rsidRPr="00000000" w14:paraId="0000003B">
      <w:pPr>
        <w:numPr>
          <w:ilvl w:val="0"/>
          <w:numId w:val="3"/>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Engagement was superficial</w:t>
      </w:r>
      <w:r w:rsidDel="00000000" w:rsidR="00000000" w:rsidRPr="00000000">
        <w:rPr>
          <w:rFonts w:ascii="Calibri" w:cs="Calibri" w:eastAsia="Calibri" w:hAnsi="Calibri"/>
          <w:color w:val="000000"/>
          <w:sz w:val="24"/>
          <w:szCs w:val="24"/>
          <w:rtl w:val="0"/>
        </w:rPr>
        <w:t xml:space="preserve">. Students were more focused on visuals than the message.</w:t>
      </w:r>
    </w:p>
    <w:p w:rsidR="00000000" w:rsidDel="00000000" w:rsidP="00000000" w:rsidRDefault="00000000" w:rsidRPr="00000000" w14:paraId="0000003C">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personal connection</w:t>
      </w:r>
      <w:r w:rsidDel="00000000" w:rsidR="00000000" w:rsidRPr="00000000">
        <w:rPr>
          <w:rFonts w:ascii="Calibri" w:cs="Calibri" w:eastAsia="Calibri" w:hAnsi="Calibri"/>
          <w:color w:val="000000"/>
          <w:sz w:val="24"/>
          <w:szCs w:val="24"/>
          <w:rtl w:val="0"/>
        </w:rPr>
        <w:t xml:space="preserve"> to the topic was encouraged.</w:t>
      </w:r>
    </w:p>
    <w:p w:rsidR="00000000" w:rsidDel="00000000" w:rsidP="00000000" w:rsidRDefault="00000000" w:rsidRPr="00000000" w14:paraId="0000003D">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cross-disciplinary or real-world thinking</w:t>
      </w:r>
      <w:r w:rsidDel="00000000" w:rsidR="00000000" w:rsidRPr="00000000">
        <w:rPr>
          <w:rFonts w:ascii="Calibri" w:cs="Calibri" w:eastAsia="Calibri" w:hAnsi="Calibri"/>
          <w:color w:val="000000"/>
          <w:sz w:val="24"/>
          <w:szCs w:val="24"/>
          <w:rtl w:val="0"/>
        </w:rPr>
        <w:t xml:space="preserve"> was required.</w:t>
      </w:r>
    </w:p>
    <w:p w:rsidR="00000000" w:rsidDel="00000000" w:rsidP="00000000" w:rsidRDefault="00000000" w:rsidRPr="00000000" w14:paraId="0000003E">
      <w:pPr>
        <w:numPr>
          <w:ilvl w:val="0"/>
          <w:numId w:val="3"/>
        </w:numPr>
        <w:spacing w:after="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Reflection, discussion, or deeper learning</w:t>
      </w:r>
      <w:r w:rsidDel="00000000" w:rsidR="00000000" w:rsidRPr="00000000">
        <w:rPr>
          <w:rFonts w:ascii="Calibri" w:cs="Calibri" w:eastAsia="Calibri" w:hAnsi="Calibri"/>
          <w:color w:val="000000"/>
          <w:sz w:val="24"/>
          <w:szCs w:val="24"/>
          <w:rtl w:val="0"/>
        </w:rPr>
        <w:t xml:space="preserve"> were missing.</w:t>
      </w:r>
    </w:p>
    <w:p w:rsidR="00000000" w:rsidDel="00000000" w:rsidP="00000000" w:rsidRDefault="00000000" w:rsidRPr="00000000" w14:paraId="0000003F">
      <w:pPr>
        <w:numPr>
          <w:ilvl w:val="0"/>
          <w:numId w:val="3"/>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No inclusion of personal stories or diverse perspectives.</w:t>
      </w: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6"/>
          <w:szCs w:val="26"/>
        </w:rPr>
      </w:pPr>
      <w:r w:rsidDel="00000000" w:rsidR="00000000" w:rsidRPr="00000000">
        <w:rPr>
          <w:b w:val="1"/>
          <w:color w:val="000000"/>
          <w:sz w:val="26"/>
          <w:szCs w:val="26"/>
          <w:rtl w:val="0"/>
        </w:rPr>
        <w:t xml:space="preserve">Reflective activities: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b w:val="1"/>
          <w:color w:val="000000"/>
          <w:sz w:val="24"/>
          <w:szCs w:val="24"/>
        </w:rPr>
      </w:pPr>
      <w:r w:rsidDel="00000000" w:rsidR="00000000" w:rsidRPr="00000000">
        <w:rPr>
          <w:b w:val="1"/>
          <w:color w:val="000000"/>
          <w:sz w:val="24"/>
          <w:szCs w:val="24"/>
          <w:rtl w:val="0"/>
        </w:rPr>
        <w:t xml:space="preserve">#1 Reflective activity: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Analyze the </w:t>
      </w:r>
      <w:r w:rsidDel="00000000" w:rsidR="00000000" w:rsidRPr="00000000">
        <w:rPr>
          <w:b w:val="1"/>
          <w:color w:val="000000"/>
          <w:sz w:val="24"/>
          <w:szCs w:val="24"/>
          <w:rtl w:val="0"/>
        </w:rPr>
        <w:t xml:space="preserve">scenario and fill the table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color w:val="000000"/>
          <w:sz w:val="24"/>
          <w:szCs w:val="24"/>
        </w:rPr>
      </w:pPr>
      <w:r w:rsidDel="00000000" w:rsidR="00000000" w:rsidRPr="00000000">
        <w:rPr>
          <w:b w:val="1"/>
          <w:color w:val="000000"/>
          <w:sz w:val="24"/>
          <w:szCs w:val="24"/>
          <w:rtl w:val="0"/>
        </w:rPr>
        <w:t xml:space="preserve">Challenges: </w:t>
      </w:r>
      <w:r w:rsidDel="00000000" w:rsidR="00000000" w:rsidRPr="00000000">
        <w:rPr>
          <w:rFonts w:ascii="Calibri" w:cs="Calibri" w:eastAsia="Calibri" w:hAnsi="Calibri"/>
          <w:color w:val="000000"/>
          <w:sz w:val="24"/>
          <w:szCs w:val="24"/>
          <w:rtl w:val="0"/>
        </w:rPr>
        <w:t xml:space="preserve">Identify at least 4 missed opportunities or challenges that limited student learning, inclusion, or authentic engagement.</w:t>
      </w:r>
    </w:p>
    <w:p w:rsidR="00000000" w:rsidDel="00000000" w:rsidP="00000000" w:rsidRDefault="00000000" w:rsidRPr="00000000" w14:paraId="00000044">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both"/>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W</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hy </w:t>
      </w:r>
      <w:r w:rsidDel="00000000" w:rsidR="00000000" w:rsidRPr="00000000">
        <w:rPr>
          <w:b w:val="1"/>
          <w:color w:val="000000"/>
          <w:sz w:val="24"/>
          <w:szCs w:val="24"/>
          <w:rtl w:val="0"/>
        </w:rPr>
        <w:t xml:space="preserve">it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matters:</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Explain why this challenge/missed opportunity matters</w:t>
      </w:r>
      <w:r w:rsidDel="00000000" w:rsidR="00000000" w:rsidRPr="00000000">
        <w:rPr>
          <w:rtl w:val="0"/>
        </w:rPr>
      </w:r>
    </w:p>
    <w:p w:rsidR="00000000" w:rsidDel="00000000" w:rsidP="00000000" w:rsidRDefault="00000000" w:rsidRPr="00000000" w14:paraId="00000045">
      <w:pPr>
        <w:keepNext w:val="1"/>
        <w:spacing w:after="280" w:before="280" w:line="240" w:lineRule="auto"/>
        <w:ind w:left="0" w:firstLine="0"/>
        <w:jc w:val="both"/>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THINKER principle:</w:t>
      </w:r>
      <w:r w:rsidDel="00000000" w:rsidR="00000000" w:rsidRPr="00000000">
        <w:rPr>
          <w:rFonts w:ascii="Roboto" w:cs="Roboto" w:eastAsia="Roboto" w:hAnsi="Roboto"/>
          <w:color w:val="444746"/>
          <w:sz w:val="21"/>
          <w:szCs w:val="21"/>
          <w:highlight w:val="white"/>
          <w:rtl w:val="0"/>
        </w:rPr>
        <w:t xml:space="preserve"> </w:t>
      </w:r>
      <w:r w:rsidDel="00000000" w:rsidR="00000000" w:rsidRPr="00000000">
        <w:rPr>
          <w:color w:val="000000"/>
          <w:sz w:val="24"/>
          <w:szCs w:val="24"/>
          <w:rtl w:val="0"/>
        </w:rPr>
        <w:t xml:space="preserve">Connect each issue to a principle of authentic learning or gender-inclusive teaching from the THINKER Framework</w:t>
      </w: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Suggest</w:t>
      </w:r>
      <w:r w:rsidDel="00000000" w:rsidR="00000000" w:rsidRPr="00000000">
        <w:rPr>
          <w:b w:val="1"/>
          <w:color w:val="000000"/>
          <w:sz w:val="24"/>
          <w:szCs w:val="24"/>
          <w:rtl w:val="0"/>
        </w:rPr>
        <w:t xml:space="preserve">ions:</w:t>
      </w:r>
      <w:r w:rsidDel="00000000" w:rsidR="00000000" w:rsidRPr="00000000">
        <w:rPr>
          <w:rtl w:val="0"/>
        </w:rPr>
      </w:r>
    </w:p>
    <w:p w:rsidR="00000000" w:rsidDel="00000000" w:rsidP="00000000" w:rsidRDefault="00000000" w:rsidRPr="00000000" w14:paraId="00000047">
      <w:pPr>
        <w:keepNext w:val="1"/>
        <w:numPr>
          <w:ilvl w:val="0"/>
          <w:numId w:val="4"/>
        </w:numPr>
        <w:spacing w:after="0" w:before="280" w:line="240" w:lineRule="auto"/>
        <w:ind w:left="108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What could the teacher have done differently to make this project more effective and inclusive?</w:t>
      </w:r>
    </w:p>
    <w:p w:rsidR="00000000" w:rsidDel="00000000" w:rsidP="00000000" w:rsidRDefault="00000000" w:rsidRPr="00000000" w14:paraId="00000048">
      <w:pPr>
        <w:keepNext w:val="1"/>
        <w:numPr>
          <w:ilvl w:val="0"/>
          <w:numId w:val="4"/>
        </w:numPr>
        <w:spacing w:after="280" w:before="0" w:line="240" w:lineRule="auto"/>
        <w:ind w:left="1080" w:hanging="360"/>
        <w:jc w:val="both"/>
        <w:rPr>
          <w:rFonts w:ascii="Calibri" w:cs="Calibri" w:eastAsia="Calibri" w:hAnsi="Calibri"/>
          <w:color w:val="000000"/>
          <w:sz w:val="24"/>
          <w:szCs w:val="24"/>
        </w:rPr>
        <w:sectPr>
          <w:headerReference r:id="rId27" w:type="default"/>
          <w:footerReference r:id="rId28" w:type="default"/>
          <w:type w:val="nextPage"/>
          <w:pgSz w:h="16839" w:w="11907" w:orient="portrait"/>
          <w:pgMar w:bottom="1440" w:top="1531" w:left="1440" w:right="1440" w:header="720" w:footer="720"/>
          <w:titlePg w:val="1"/>
        </w:sectPr>
      </w:pPr>
      <w:r w:rsidDel="00000000" w:rsidR="00000000" w:rsidRPr="00000000">
        <w:rPr>
          <w:rFonts w:ascii="Calibri" w:cs="Calibri" w:eastAsia="Calibri" w:hAnsi="Calibri"/>
          <w:color w:val="000000"/>
          <w:sz w:val="24"/>
          <w:szCs w:val="24"/>
          <w:rtl w:val="0"/>
        </w:rPr>
        <w:t xml:space="preserve">Propose at least 3 strategies that would strengthen this lesson using the </w:t>
      </w:r>
      <w:r w:rsidDel="00000000" w:rsidR="00000000" w:rsidRPr="00000000">
        <w:rPr>
          <w:color w:val="000000"/>
          <w:sz w:val="24"/>
          <w:szCs w:val="24"/>
          <w:rtl w:val="0"/>
        </w:rPr>
        <w:t xml:space="preserve">THINKER</w:t>
      </w:r>
      <w:r w:rsidDel="00000000" w:rsidR="00000000" w:rsidRPr="00000000">
        <w:rPr>
          <w:rFonts w:ascii="Calibri" w:cs="Calibri" w:eastAsia="Calibri" w:hAnsi="Calibri"/>
          <w:color w:val="000000"/>
          <w:sz w:val="24"/>
          <w:szCs w:val="24"/>
          <w:rtl w:val="0"/>
        </w:rPr>
        <w:t xml:space="preserve"> framework (e.g., real-world connection, student voice, scaffolding, feedback tools).</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4A">
            <w:pPr>
              <w:jc w:val="center"/>
              <w:rPr>
                <w:b w:val="1"/>
                <w:color w:val="ffffff"/>
                <w:sz w:val="28"/>
                <w:szCs w:val="28"/>
              </w:rPr>
            </w:pPr>
            <w:r w:rsidDel="00000000" w:rsidR="00000000" w:rsidRPr="00000000">
              <w:rPr>
                <w:b w:val="1"/>
                <w:color w:val="ffffff"/>
                <w:sz w:val="28"/>
                <w:szCs w:val="28"/>
                <w:rtl w:val="0"/>
              </w:rPr>
              <w:t xml:space="preserve">Challenge</w:t>
            </w:r>
          </w:p>
        </w:tc>
        <w:tc>
          <w:tcPr>
            <w:shd w:fill="16c45b" w:val="clear"/>
            <w:vAlign w:val="center"/>
          </w:tcPr>
          <w:p w:rsidR="00000000" w:rsidDel="00000000" w:rsidP="00000000" w:rsidRDefault="00000000" w:rsidRPr="00000000" w14:paraId="0000004B">
            <w:pPr>
              <w:jc w:val="center"/>
              <w:rPr>
                <w:b w:val="1"/>
                <w:color w:val="ffffff"/>
                <w:sz w:val="28"/>
                <w:szCs w:val="28"/>
              </w:rPr>
            </w:pPr>
            <w:r w:rsidDel="00000000" w:rsidR="00000000" w:rsidRPr="00000000">
              <w:rPr>
                <w:b w:val="1"/>
                <w:color w:val="ffffff"/>
                <w:sz w:val="28"/>
                <w:szCs w:val="28"/>
                <w:rtl w:val="0"/>
              </w:rPr>
              <w:t xml:space="preserve">Why it matters</w:t>
            </w:r>
          </w:p>
        </w:tc>
        <w:tc>
          <w:tcPr>
            <w:shd w:fill="16c45b" w:val="clear"/>
            <w:vAlign w:val="center"/>
          </w:tcPr>
          <w:p w:rsidR="00000000" w:rsidDel="00000000" w:rsidP="00000000" w:rsidRDefault="00000000" w:rsidRPr="00000000" w14:paraId="0000004C">
            <w:pPr>
              <w:jc w:val="center"/>
              <w:rPr>
                <w:b w:val="1"/>
                <w:color w:val="ffffff"/>
                <w:sz w:val="28"/>
                <w:szCs w:val="28"/>
              </w:rPr>
            </w:pPr>
            <w:r w:rsidDel="00000000" w:rsidR="00000000" w:rsidRPr="00000000">
              <w:rPr>
                <w:b w:val="1"/>
                <w:color w:val="ffffff"/>
                <w:sz w:val="28"/>
                <w:szCs w:val="28"/>
                <w:rtl w:val="0"/>
              </w:rPr>
              <w:t xml:space="preserve">THINKER principle</w:t>
            </w:r>
          </w:p>
        </w:tc>
        <w:tc>
          <w:tcPr>
            <w:shd w:fill="16c45b" w:val="clear"/>
            <w:vAlign w:val="center"/>
          </w:tcPr>
          <w:p w:rsidR="00000000" w:rsidDel="00000000" w:rsidP="00000000" w:rsidRDefault="00000000" w:rsidRPr="00000000" w14:paraId="0000004D">
            <w:pPr>
              <w:jc w:val="center"/>
              <w:rPr>
                <w:b w:val="1"/>
                <w:color w:val="ffffff"/>
                <w:sz w:val="28"/>
                <w:szCs w:val="28"/>
              </w:rPr>
            </w:pPr>
            <w:r w:rsidDel="00000000" w:rsidR="00000000" w:rsidRPr="00000000">
              <w:rPr>
                <w:b w:val="1"/>
                <w:color w:val="ffffff"/>
                <w:sz w:val="28"/>
                <w:szCs w:val="28"/>
                <w:rtl w:val="0"/>
              </w:rPr>
              <w:t xml:space="preserve">Suggestion</w:t>
            </w:r>
          </w:p>
        </w:tc>
      </w:tr>
      <w:tr>
        <w:trPr>
          <w:cantSplit w:val="0"/>
          <w:trHeight w:val="1985"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r>
      <w:tr>
        <w:trPr>
          <w:cantSplit w:val="0"/>
          <w:trHeight w:val="1985"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spacing w:after="240" w:before="240" w:lineRule="auto"/>
        <w:ind w:left="0" w:firstLine="0"/>
        <w:rPr>
          <w:b w:val="1"/>
          <w:color w:val="000000"/>
          <w:sz w:val="24"/>
          <w:szCs w:val="24"/>
        </w:rPr>
      </w:pPr>
      <w:r w:rsidDel="00000000" w:rsidR="00000000" w:rsidRPr="00000000">
        <w:rPr>
          <w:b w:val="1"/>
          <w:color w:val="000000"/>
          <w:sz w:val="24"/>
          <w:szCs w:val="24"/>
          <w:rtl w:val="0"/>
        </w:rPr>
        <w:t xml:space="preserve">#2 Reflective activity:</w:t>
      </w:r>
    </w:p>
    <w:p w:rsidR="00000000" w:rsidDel="00000000" w:rsidP="00000000" w:rsidRDefault="00000000" w:rsidRPr="00000000" w14:paraId="0000005F">
      <w:pPr>
        <w:spacing w:after="240" w:before="240" w:lineRule="auto"/>
        <w:ind w:left="0" w:firstLine="0"/>
        <w:rPr>
          <w:color w:val="000000"/>
          <w:sz w:val="24"/>
          <w:szCs w:val="24"/>
        </w:rPr>
      </w:pPr>
      <w:r w:rsidDel="00000000" w:rsidR="00000000" w:rsidRPr="00000000">
        <w:rPr>
          <w:color w:val="000000"/>
          <w:sz w:val="24"/>
          <w:szCs w:val="24"/>
          <w:rtl w:val="0"/>
        </w:rPr>
        <w:t xml:space="preserve">If you were Ms. Smith, how could you have measured whether students were engaged during this task?</w:t>
      </w:r>
    </w:p>
    <w:p w:rsidR="00000000" w:rsidDel="00000000" w:rsidP="00000000" w:rsidRDefault="00000000" w:rsidRPr="00000000" w14:paraId="00000060">
      <w:pPr>
        <w:numPr>
          <w:ilvl w:val="0"/>
          <w:numId w:val="1"/>
        </w:numPr>
        <w:spacing w:after="0" w:before="240" w:lineRule="auto"/>
        <w:ind w:left="1440" w:hanging="360"/>
        <w:rPr/>
      </w:pPr>
      <w:r w:rsidDel="00000000" w:rsidR="00000000" w:rsidRPr="00000000">
        <w:rPr>
          <w:color w:val="000000"/>
          <w:sz w:val="24"/>
          <w:szCs w:val="24"/>
          <w:rtl w:val="0"/>
        </w:rPr>
        <w:t xml:space="preserve">What would you look or listen for during the activity?</w:t>
      </w:r>
      <w:r w:rsidDel="00000000" w:rsidR="00000000" w:rsidRPr="00000000">
        <w:rPr>
          <w:rtl w:val="0"/>
        </w:rPr>
      </w:r>
    </w:p>
    <w:p w:rsidR="00000000" w:rsidDel="00000000" w:rsidP="00000000" w:rsidRDefault="00000000" w:rsidRPr="00000000" w14:paraId="00000061">
      <w:pPr>
        <w:numPr>
          <w:ilvl w:val="0"/>
          <w:numId w:val="1"/>
        </w:numPr>
        <w:spacing w:after="240" w:before="0" w:lineRule="auto"/>
        <w:ind w:left="1440" w:hanging="360"/>
        <w:rPr/>
      </w:pPr>
      <w:r w:rsidDel="00000000" w:rsidR="00000000" w:rsidRPr="00000000">
        <w:rPr>
          <w:color w:val="000000"/>
          <w:sz w:val="24"/>
          <w:szCs w:val="24"/>
          <w:rtl w:val="0"/>
        </w:rPr>
        <w:t xml:space="preserve">What simple tool or strategy could you use to gather feedback and evidence?</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858838</wp:posOffset>
              </wp:positionH>
              <wp:positionV relativeFrom="paragraph">
                <wp:posOffset>122238</wp:posOffset>
              </wp:positionV>
              <wp:extent cx="5433695" cy="685800"/>
              <wp:effectExtent b="0" l="0" r="0" t="0"/>
              <wp:wrapNone/>
              <wp:docPr id="1597007039"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-645790</wp:posOffset>
          </wp:positionH>
          <wp:positionV relativeFrom="paragraph">
            <wp:posOffset>144780</wp:posOffset>
          </wp:positionV>
          <wp:extent cx="1311570" cy="506095"/>
          <wp:effectExtent b="0" l="0" r="0" t="0"/>
          <wp:wrapNone/>
          <wp:docPr id="1597007046"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This project has been funded with support from the European Commission. This publication reflects the views only of the author, and the Commission cannot be held responsible for any use which may be made of the information contained therein. Project Number: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922338</wp:posOffset>
              </wp:positionH>
              <wp:positionV relativeFrom="paragraph">
                <wp:posOffset>84138</wp:posOffset>
              </wp:positionV>
              <wp:extent cx="5433695" cy="685800"/>
              <wp:effectExtent b="0" l="0" r="0" t="0"/>
              <wp:wrapNone/>
              <wp:docPr id="1597007036"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45"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155cc"/>
          <w:u w:val="single"/>
          <w:rtl w:val="0"/>
        </w:rPr>
        <w:t xml:space="preserve">https://thinker.ucd.ie/</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47" name="image12.png"/>
          <a:graphic>
            <a:graphicData uri="http://schemas.openxmlformats.org/drawingml/2006/picture">
              <pic:pic>
                <pic:nvPicPr>
                  <pic:cNvPr id="0" name="image12.png"/>
                  <pic:cNvPicPr preferRelativeResize="0"/>
                </pic:nvPicPr>
                <pic:blipFill>
                  <a:blip r:embed="rId2"/>
                  <a:srcRect b="6321" l="0" r="0" t="6321"/>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080" w:hanging="360"/>
      </w:pPr>
      <w:rPr>
        <w:rFonts w:ascii="Noto Sans Symbols" w:cs="Noto Sans Symbols" w:eastAsia="Noto Sans Symbols" w:hAnsi="Noto Sans Symbols"/>
        <w:sz w:val="20"/>
        <w:szCs w:val="20"/>
      </w:rPr>
    </w:lvl>
    <w:lvl w:ilvl="1">
      <w:start w:val="1"/>
      <w:numFmt w:val="bullet"/>
      <w:lvlText w:val="o"/>
      <w:lvlJc w:val="left"/>
      <w:pPr>
        <w:ind w:left="1800" w:hanging="360"/>
      </w:pPr>
      <w:rPr>
        <w:rFonts w:ascii="Courier New" w:cs="Courier New" w:eastAsia="Courier New" w:hAnsi="Courier New"/>
        <w:sz w:val="20"/>
        <w:szCs w:val="20"/>
      </w:rPr>
    </w:lvl>
    <w:lvl w:ilvl="2">
      <w:start w:val="1"/>
      <w:numFmt w:val="bullet"/>
      <w:lvlText w:val="▪"/>
      <w:lvlJc w:val="left"/>
      <w:pPr>
        <w:ind w:left="2520" w:hanging="360"/>
      </w:pPr>
      <w:rPr>
        <w:rFonts w:ascii="Noto Sans Symbols" w:cs="Noto Sans Symbols" w:eastAsia="Noto Sans Symbols" w:hAnsi="Noto Sans Symbols"/>
        <w:sz w:val="20"/>
        <w:szCs w:val="20"/>
      </w:rPr>
    </w:lvl>
    <w:lvl w:ilvl="3">
      <w:start w:val="1"/>
      <w:numFmt w:val="bullet"/>
      <w:lvlText w:val="▪"/>
      <w:lvlJc w:val="left"/>
      <w:pPr>
        <w:ind w:left="3240" w:hanging="360"/>
      </w:pPr>
      <w:rPr>
        <w:rFonts w:ascii="Noto Sans Symbols" w:cs="Noto Sans Symbols" w:eastAsia="Noto Sans Symbols" w:hAnsi="Noto Sans Symbols"/>
        <w:sz w:val="20"/>
        <w:szCs w:val="20"/>
      </w:rPr>
    </w:lvl>
    <w:lvl w:ilvl="4">
      <w:start w:val="1"/>
      <w:numFmt w:val="bullet"/>
      <w:lvlText w:val="▪"/>
      <w:lvlJc w:val="left"/>
      <w:pPr>
        <w:ind w:left="3960" w:hanging="360"/>
      </w:pPr>
      <w:rPr>
        <w:rFonts w:ascii="Noto Sans Symbols" w:cs="Noto Sans Symbols" w:eastAsia="Noto Sans Symbols" w:hAnsi="Noto Sans Symbols"/>
        <w:sz w:val="20"/>
        <w:szCs w:val="20"/>
      </w:rPr>
    </w:lvl>
    <w:lvl w:ilvl="5">
      <w:start w:val="1"/>
      <w:numFmt w:val="bullet"/>
      <w:lvlText w:val="▪"/>
      <w:lvlJc w:val="left"/>
      <w:pPr>
        <w:ind w:left="4680" w:hanging="360"/>
      </w:pPr>
      <w:rPr>
        <w:rFonts w:ascii="Noto Sans Symbols" w:cs="Noto Sans Symbols" w:eastAsia="Noto Sans Symbols" w:hAnsi="Noto Sans Symbols"/>
        <w:sz w:val="20"/>
        <w:szCs w:val="20"/>
      </w:rPr>
    </w:lvl>
    <w:lvl w:ilvl="6">
      <w:start w:val="1"/>
      <w:numFmt w:val="bullet"/>
      <w:lvlText w:val="▪"/>
      <w:lvlJc w:val="left"/>
      <w:pPr>
        <w:ind w:left="5400" w:hanging="360"/>
      </w:pPr>
      <w:rPr>
        <w:rFonts w:ascii="Noto Sans Symbols" w:cs="Noto Sans Symbols" w:eastAsia="Noto Sans Symbols" w:hAnsi="Noto Sans Symbols"/>
        <w:sz w:val="20"/>
        <w:szCs w:val="20"/>
      </w:rPr>
    </w:lvl>
    <w:lvl w:ilvl="7">
      <w:start w:val="1"/>
      <w:numFmt w:val="bullet"/>
      <w:lvlText w:val="▪"/>
      <w:lvlJc w:val="left"/>
      <w:pPr>
        <w:ind w:left="6120" w:hanging="360"/>
      </w:pPr>
      <w:rPr>
        <w:rFonts w:ascii="Noto Sans Symbols" w:cs="Noto Sans Symbols" w:eastAsia="Noto Sans Symbols" w:hAnsi="Noto Sans Symbols"/>
        <w:sz w:val="20"/>
        <w:szCs w:val="20"/>
      </w:rPr>
    </w:lvl>
    <w:lvl w:ilvl="8">
      <w:start w:val="1"/>
      <w:numFmt w:val="bullet"/>
      <w:lvlText w:val="▪"/>
      <w:lvlJc w:val="left"/>
      <w:pPr>
        <w:ind w:left="684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7.png"/><Relationship Id="rId22" Type="http://schemas.openxmlformats.org/officeDocument/2006/relationships/image" Target="media/image9.png"/><Relationship Id="rId21" Type="http://schemas.openxmlformats.org/officeDocument/2006/relationships/image" Target="media/image1.png"/><Relationship Id="rId24" Type="http://schemas.openxmlformats.org/officeDocument/2006/relationships/image" Target="media/image8.png"/><Relationship Id="rId23"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1.png"/><Relationship Id="rId26" Type="http://schemas.openxmlformats.org/officeDocument/2006/relationships/image" Target="media/image16.png"/><Relationship Id="rId25" Type="http://schemas.openxmlformats.org/officeDocument/2006/relationships/image" Target="media/image13.png"/><Relationship Id="rId28" Type="http://schemas.openxmlformats.org/officeDocument/2006/relationships/footer" Target="foot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2.png"/><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7.jpg"/><Relationship Id="rId12" Type="http://schemas.openxmlformats.org/officeDocument/2006/relationships/footer" Target="footer2.xml"/><Relationship Id="rId15" Type="http://schemas.openxmlformats.org/officeDocument/2006/relationships/image" Target="media/image6.png"/><Relationship Id="rId14" Type="http://schemas.openxmlformats.org/officeDocument/2006/relationships/hyperlink" Target="https://creativecommons.org/licenses/by-nc-nd/4.0/" TargetMode="External"/><Relationship Id="rId17" Type="http://schemas.openxmlformats.org/officeDocument/2006/relationships/image" Target="media/image5.png"/><Relationship Id="rId16" Type="http://schemas.openxmlformats.org/officeDocument/2006/relationships/image" Target="media/image4.png"/><Relationship Id="rId19" Type="http://schemas.openxmlformats.org/officeDocument/2006/relationships/image" Target="media/image15.jpg"/><Relationship Id="rId1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21.png"/><Relationship Id="rId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hyperlink" Target="https://thinker.ucd.ie/" TargetMode="External"/><Relationship Id="rId2" Type="http://schemas.openxmlformats.org/officeDocument/2006/relationships/image" Target="media/image1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GaGGlB6sTmSoHr4g5VXIYzTVfw==">CgMxLjAyCGgudHlqY3d0OAByITExQ2IwUzk1dzJ0N3BSQ0lEYTIxRzNabGJYRzZzMXFlVw==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2025-03-25T13:34:00Z</dcterms:created>
  <dc:creator>Helen</dc:creator>
</cp:coreProperties>
</file>